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49" w:rsidRPr="007C75B6" w:rsidRDefault="00415449">
      <w:pPr>
        <w:rPr>
          <w:sz w:val="40"/>
          <w:szCs w:val="40"/>
        </w:rPr>
      </w:pPr>
      <w:r w:rsidRPr="007C75B6">
        <w:rPr>
          <w:sz w:val="40"/>
          <w:szCs w:val="40"/>
        </w:rPr>
        <w:t>Experts blijven erg positief</w:t>
      </w:r>
    </w:p>
    <w:p w:rsidR="00B1596D" w:rsidRDefault="00B1596D">
      <w:r>
        <w:t xml:space="preserve">De experts waren een prachtig trackrecord aan het opbouwen qua AEX </w:t>
      </w:r>
      <w:r w:rsidR="000328F6">
        <w:t>voorspellingen</w:t>
      </w:r>
      <w:r>
        <w:t xml:space="preserve">. Aan deze succesreeks kwam abrupt een einde. Voor augustus was men erg optimistisch. Dat bleek een </w:t>
      </w:r>
      <w:r w:rsidR="000328F6">
        <w:t>misvatting</w:t>
      </w:r>
      <w:r>
        <w:t xml:space="preserve"> of beter een mis voo</w:t>
      </w:r>
      <w:r w:rsidR="009A0709">
        <w:t>rspelling. De AEX ging juist met</w:t>
      </w:r>
      <w:r w:rsidR="00415449">
        <w:t xml:space="preserve"> een dikke </w:t>
      </w:r>
      <w:r w:rsidR="009A0709">
        <w:t xml:space="preserve"> 10</w:t>
      </w:r>
      <w:r>
        <w:t xml:space="preserve">% naar beneden. </w:t>
      </w:r>
      <w:r w:rsidR="00415449">
        <w:t xml:space="preserve">Augustus 2015 was daarmee de slechtste maand voor de AEX ooit. En de AEX bestaat u 620 maanden. </w:t>
      </w:r>
      <w:r>
        <w:t xml:space="preserve">Toch had niet iedereen het fout. Ik haal even het commentaar van </w:t>
      </w:r>
      <w:r w:rsidR="009A0709">
        <w:t>éé</w:t>
      </w:r>
      <w:r>
        <w:t xml:space="preserve">n expert aan; </w:t>
      </w:r>
      <w:r w:rsidR="009A0709">
        <w:t>“</w:t>
      </w:r>
      <w:r w:rsidRPr="00B1596D">
        <w:t>We dalen tot in augustus, veren dan op, uiteindelijk dalen we tot eind september/begin oktober. Begin oktober weer kopen</w:t>
      </w:r>
      <w:r w:rsidR="009A0709">
        <w:t>”</w:t>
      </w:r>
      <w:r w:rsidRPr="00B1596D">
        <w:t>.</w:t>
      </w:r>
      <w:r>
        <w:t xml:space="preserve"> Voor de komende maand </w:t>
      </w:r>
      <w:r w:rsidR="009A0709">
        <w:t xml:space="preserve">laat men zich niet uit het veld slaan. Men is zelfs nog iets enthousiaster dan afgelopen maand. 57% verwacht een koersstijging van meer dan 2%. </w:t>
      </w:r>
      <w:r w:rsidR="00420AC3">
        <w:t xml:space="preserve">Veel experts vinden de reacties op de groei terugval in China overdreven. </w:t>
      </w:r>
      <w:r w:rsidR="00415449">
        <w:t xml:space="preserve">Ook wordt de lage rente genoemd. En dat de beurs na zo’n extreem slechte maand rijp is voor een correctie omhoog. </w:t>
      </w:r>
    </w:p>
    <w:p w:rsidR="00B1596D" w:rsidRDefault="00603659">
      <w:r w:rsidRPr="00603659">
        <w:drawing>
          <wp:inline distT="0" distB="0" distL="0" distR="0">
            <wp:extent cx="1895475" cy="7715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6D" w:rsidRDefault="00603659">
      <w:r>
        <w:rPr>
          <w:noProof/>
          <w:lang w:eastAsia="nl-NL"/>
        </w:rPr>
        <w:drawing>
          <wp:inline distT="0" distB="0" distL="0" distR="0" wp14:anchorId="7D46A955">
            <wp:extent cx="6399530" cy="2057400"/>
            <wp:effectExtent l="0" t="0" r="127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758" cy="2063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75B6" w:rsidRDefault="007C75B6"/>
    <w:p w:rsidR="009A0709" w:rsidRDefault="009A0709">
      <w:r>
        <w:t xml:space="preserve">Voor de lange termijn is zelfs 67% positief. We moeten terug tot januari 2011 een dergelijk optimisme terug te vinden. </w:t>
      </w:r>
    </w:p>
    <w:p w:rsidR="00415449" w:rsidRDefault="00603659">
      <w:r w:rsidRPr="00603659">
        <w:drawing>
          <wp:inline distT="0" distB="0" distL="0" distR="0">
            <wp:extent cx="1866900" cy="7715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09" w:rsidRDefault="009A0709">
      <w:r>
        <w:rPr>
          <w:noProof/>
          <w:lang w:eastAsia="nl-NL"/>
        </w:rPr>
        <w:drawing>
          <wp:inline distT="0" distB="0" distL="0" distR="0" wp14:anchorId="294468FE">
            <wp:extent cx="6393180" cy="2400300"/>
            <wp:effectExtent l="0" t="0" r="762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048" cy="240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709" w:rsidRPr="00415449" w:rsidRDefault="00415449">
      <w:pPr>
        <w:rPr>
          <w:sz w:val="40"/>
          <w:szCs w:val="40"/>
        </w:rPr>
      </w:pPr>
      <w:r w:rsidRPr="00415449">
        <w:rPr>
          <w:sz w:val="40"/>
          <w:szCs w:val="40"/>
        </w:rPr>
        <w:lastRenderedPageBreak/>
        <w:t>Floppers/toppers portefeuille deed het relatief goed</w:t>
      </w:r>
    </w:p>
    <w:p w:rsidR="00B1596D" w:rsidRDefault="00B1596D">
      <w:r>
        <w:t>De portefeuille met toppers en floppers heeft het aardig gedaan. Natuurlijk zij</w:t>
      </w:r>
      <w:r w:rsidR="007C75B6">
        <w:t>n</w:t>
      </w:r>
      <w:r>
        <w:t xml:space="preserve"> ook </w:t>
      </w:r>
      <w:r w:rsidR="00420AC3">
        <w:t xml:space="preserve">daar </w:t>
      </w:r>
      <w:r>
        <w:t>de meeste toppers gedaald</w:t>
      </w:r>
      <w:r w:rsidR="00420AC3">
        <w:t>, iets meer dan de AEX zelfs</w:t>
      </w:r>
      <w:r>
        <w:t>. Er was immers maar 1 top aandeel afgelopen maand en dat was Boskalis</w:t>
      </w:r>
      <w:r w:rsidR="007C75B6">
        <w:t xml:space="preserve">, welke </w:t>
      </w:r>
      <w:r>
        <w:t>in een sterk dale</w:t>
      </w:r>
      <w:r w:rsidR="00420AC3">
        <w:t>nde beurs zelfs st</w:t>
      </w:r>
      <w:r w:rsidR="007C75B6">
        <w:t>e</w:t>
      </w:r>
      <w:r w:rsidR="00420AC3">
        <w:t>eg. Eerst</w:t>
      </w:r>
      <w:r>
        <w:t xml:space="preserve"> door de goede cijfers, </w:t>
      </w:r>
      <w:r w:rsidR="00420AC3">
        <w:t xml:space="preserve">later in de maand </w:t>
      </w:r>
      <w:r>
        <w:t xml:space="preserve"> door </w:t>
      </w:r>
      <w:r w:rsidR="007C75B6">
        <w:t xml:space="preserve">het prijsherstel van olie en wat </w:t>
      </w:r>
      <w:r w:rsidR="00420AC3">
        <w:t>M&amp;A geluiden</w:t>
      </w:r>
      <w:r w:rsidR="007C75B6">
        <w:t xml:space="preserve"> in de </w:t>
      </w:r>
      <w:r w:rsidR="007C75B6">
        <w:t>offshore industrie</w:t>
      </w:r>
      <w:r w:rsidR="00420AC3">
        <w:t xml:space="preserve">. Maar de floppers gingen echt hard onderuit. Delta Lloyd bijvoorbeeld met een daling van 39%. Ook Unilever </w:t>
      </w:r>
      <w:r w:rsidR="007C75B6">
        <w:t xml:space="preserve">-12% </w:t>
      </w:r>
      <w:r w:rsidR="00420AC3">
        <w:t xml:space="preserve">en </w:t>
      </w:r>
      <w:r>
        <w:t xml:space="preserve"> </w:t>
      </w:r>
      <w:proofErr w:type="spellStart"/>
      <w:r w:rsidR="00420AC3">
        <w:t>Gemalto</w:t>
      </w:r>
      <w:proofErr w:type="spellEnd"/>
      <w:r w:rsidR="00420AC3">
        <w:t xml:space="preserve"> </w:t>
      </w:r>
      <w:r w:rsidR="007C75B6">
        <w:t xml:space="preserve">-18% </w:t>
      </w:r>
      <w:r w:rsidR="00420AC3">
        <w:t xml:space="preserve">deden goed mee. Per saldo zou een long/short fonds 2,9% hebben verdiend. </w:t>
      </w:r>
      <w:r>
        <w:t xml:space="preserve">De IEX lezers hadden </w:t>
      </w:r>
      <w:r w:rsidR="00420AC3">
        <w:t xml:space="preserve">deze maand niet zo’n goede performance. Zij hadden </w:t>
      </w:r>
      <w:r>
        <w:t>net Boska</w:t>
      </w:r>
      <w:r w:rsidR="00420AC3">
        <w:t xml:space="preserve">lis uitgekozen als </w:t>
      </w:r>
      <w:proofErr w:type="spellStart"/>
      <w:r w:rsidR="00420AC3">
        <w:t>flopper</w:t>
      </w:r>
      <w:proofErr w:type="spellEnd"/>
      <w:r w:rsidR="00420AC3">
        <w:t xml:space="preserve">. Ook </w:t>
      </w:r>
      <w:r>
        <w:t xml:space="preserve">stond TNT in dat rijtje en </w:t>
      </w:r>
      <w:r w:rsidR="00420AC3">
        <w:t>logischerwijs</w:t>
      </w:r>
      <w:r>
        <w:t xml:space="preserve"> doet </w:t>
      </w:r>
      <w:r w:rsidR="00420AC3">
        <w:t>e</w:t>
      </w:r>
      <w:r>
        <w:t xml:space="preserve">en </w:t>
      </w:r>
      <w:r w:rsidR="00420AC3">
        <w:t xml:space="preserve">dergelijk </w:t>
      </w:r>
      <w:r>
        <w:t xml:space="preserve">aandeel in dit </w:t>
      </w:r>
      <w:r w:rsidR="00420AC3">
        <w:t xml:space="preserve">soort </w:t>
      </w:r>
      <w:r>
        <w:t xml:space="preserve">beurzen erg goed. </w:t>
      </w:r>
      <w:r w:rsidR="00415449">
        <w:t xml:space="preserve">Hun long/short fonds daalde met 3,4%. </w:t>
      </w:r>
    </w:p>
    <w:p w:rsidR="00603659" w:rsidRDefault="00603659"/>
    <w:p w:rsidR="00603659" w:rsidRDefault="00603659">
      <w:r w:rsidRPr="00603659">
        <w:drawing>
          <wp:inline distT="0" distB="0" distL="0" distR="0">
            <wp:extent cx="5760720" cy="1744218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C3" w:rsidRDefault="00420AC3"/>
    <w:p w:rsidR="00415449" w:rsidRPr="00415449" w:rsidRDefault="00415449">
      <w:pPr>
        <w:rPr>
          <w:sz w:val="40"/>
          <w:szCs w:val="40"/>
        </w:rPr>
      </w:pPr>
      <w:r w:rsidRPr="00415449">
        <w:rPr>
          <w:sz w:val="40"/>
          <w:szCs w:val="40"/>
        </w:rPr>
        <w:t>Shell op 1, Altice minst favoriet</w:t>
      </w:r>
    </w:p>
    <w:p w:rsidR="00420AC3" w:rsidRDefault="00420AC3">
      <w:r>
        <w:t>Voor de komende maand komt Shell weer met stip in</w:t>
      </w:r>
      <w:r w:rsidR="007C75B6">
        <w:t xml:space="preserve"> </w:t>
      </w:r>
      <w:r>
        <w:t>de toppers</w:t>
      </w:r>
      <w:r w:rsidR="00415449">
        <w:t>lijst</w:t>
      </w:r>
      <w:r>
        <w:t xml:space="preserve"> terug</w:t>
      </w:r>
      <w:r w:rsidR="007C75B6">
        <w:t>, vooral op basis van de hogere olieprijs</w:t>
      </w:r>
      <w:r>
        <w:t xml:space="preserve">. Een ook een andere oude getrouwe, ING, komt na een flinke koersdaling weer </w:t>
      </w:r>
      <w:r w:rsidR="00415449">
        <w:t xml:space="preserve">terug </w:t>
      </w:r>
      <w:r>
        <w:t xml:space="preserve">in de topperslijst. De flopperslijst lijst wordt aangevoerd met Altice. </w:t>
      </w:r>
      <w:r w:rsidR="00415449">
        <w:t xml:space="preserve">Nu de beurzen aan het schudden zijn, </w:t>
      </w:r>
      <w:r>
        <w:t xml:space="preserve">zijn er beleggers die zorgen maken over de financiering van de overnames van dit bedrijf. Ook </w:t>
      </w:r>
      <w:proofErr w:type="spellStart"/>
      <w:r>
        <w:t>Gemalto</w:t>
      </w:r>
      <w:proofErr w:type="spellEnd"/>
      <w:r>
        <w:t xml:space="preserve"> staat bij de minst favorieten. Veel analisten geloven de uitspraken en de verwachtingen van het management niet </w:t>
      </w:r>
      <w:r w:rsidR="00415449">
        <w:t xml:space="preserve">meer </w:t>
      </w:r>
      <w:r>
        <w:t xml:space="preserve">na de slechte cijfers. Verder wordt de lijst aangevuld met Heineken, DSM en TNT. Heineken en TNT zijn typisch bedrijven die je kiest als je verwacht dat de beurs gaat stijgen.  </w:t>
      </w:r>
    </w:p>
    <w:p w:rsidR="00415449" w:rsidRDefault="00420AC3">
      <w:r w:rsidRPr="00420AC3">
        <w:drawing>
          <wp:inline distT="0" distB="0" distL="0" distR="0">
            <wp:extent cx="5760720" cy="952119"/>
            <wp:effectExtent l="0" t="0" r="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5449" w:rsidRDefault="00415449">
      <w:r>
        <w:t xml:space="preserve">Deze maand deden er 63 experts aan de enquête mee. </w:t>
      </w:r>
    </w:p>
    <w:p w:rsidR="007C75B6" w:rsidRDefault="007C75B6"/>
    <w:sectPr w:rsidR="007C75B6" w:rsidSect="007C75B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6D"/>
    <w:rsid w:val="000328F6"/>
    <w:rsid w:val="00415449"/>
    <w:rsid w:val="00420AC3"/>
    <w:rsid w:val="004D192A"/>
    <w:rsid w:val="00540485"/>
    <w:rsid w:val="00603659"/>
    <w:rsid w:val="007C75B6"/>
    <w:rsid w:val="007F1435"/>
    <w:rsid w:val="009A0709"/>
    <w:rsid w:val="00B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7FF1A-3356-405A-9F97-2958BD14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1DD1-3FF7-49F7-9691-2BE3D4B6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van Zeijl</dc:creator>
  <cp:keywords/>
  <dc:description/>
  <cp:lastModifiedBy>Corné van Zeijl</cp:lastModifiedBy>
  <cp:revision>6</cp:revision>
  <dcterms:created xsi:type="dcterms:W3CDTF">2015-08-29T16:37:00Z</dcterms:created>
  <dcterms:modified xsi:type="dcterms:W3CDTF">2015-09-01T20:13:00Z</dcterms:modified>
</cp:coreProperties>
</file>